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Санитарно-гигиенические лабораторные исследования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20:49 МСК · База обновлена: 27.08.2026, 20:47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должностное лицо Роспотребнадзора, осуществляющее государственную функцию по осуществлению санитарно-карантинного контроля транспортных средств в пункте пропуска на российском участке внешней границы Таможенного союза.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Основанием для начала административной процедуры осуществления санитарно-карантинного контроля в пунктах пропуска в отношении транспортных средств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информация о прибытии транспортного средства в пункт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ежесуточная сводка движения транспортных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информация о прибытии или убытии в пункт пропуска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информация о возникших подозрениях о наличии инфекционных заболеваний у прибывших на транспортном средстве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информация о прибытии или убытии в пункт пропуска транспортного средства</w:t>
      </w:r>
    </w:p>
    <w:p>
      <w:pPr>
        <w:spacing w:after="58"/>
      </w:pPr>
      <w:r>
        <w:rPr>
          <w:b w:val="0"/>
          <w:i w:val="0"/>
        </w:rPr>
        <w:t>Основанием для начала административной процедуры осуществления санитарно-карантинного контроля в пунктах пропуска в отношении транспортных средств является информация о прибытии или убытии в пункт пропуска транспортного средства.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п.25.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Разрешение о предоставлении транспортному средству свободной практики в морском, речном порту, аэропорту, железнодорожном вокзале выдается в случае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отсутствия рисков возникновения чрезвычайных ситуаций в области санитарно-эпидемиологического благополучия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отсутствия лиц с подозрениями на инфекционное заболевание на транспортном средстве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на транспортном средстве больных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соответствия ввозимых товаров требованиям технических регламентов таможенного союза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отсутствия рисков возникновения чрезвычайных ситуаций в области санитарно-эпидемиологического благополучия населения</w:t>
      </w:r>
    </w:p>
    <w:p>
      <w:pPr>
        <w:spacing w:after="58"/>
      </w:pPr>
      <w:r>
        <w:rPr>
          <w:b w:val="0"/>
          <w:i w:val="0"/>
        </w:rPr>
        <w:t>Разрешение о предоставлении транспортному средству свободной практики в морском, речном порту, аэропорту, железнодорожном вокзале выдается в случае отсутствия рисков возникновения чрезвычайных ситуаций в области санитарно-эпидемиологического благополучия населения.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 в ред. Приказа Роспотребнадзора от 29.06.201 г. №565) Р.3, п.27.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Риски возникновения чрезвычайных ситуаций в области санитарно-эпидемиологического благополучия населения изложены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Постановлении Роспотребнадзора от 24.02.2014 г. № 8 «Об усилении мероприятий по санитарной охране территории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Санитарно-эпидемиологических правилах «Санитарная охрана территории Российской Федерации» СП 3.4.2318-08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Федеральном законе №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</w:t>
      </w:r>
    </w:p>
    <w:p>
      <w:pPr>
        <w:spacing w:after="58"/>
      </w:pPr>
      <w:r>
        <w:rPr>
          <w:b w:val="0"/>
          <w:i w:val="0"/>
        </w:rPr>
        <w:t>Риски возникновения чрезвычайных ситуаций в области санитарно-эпидемиологического благополучия населения изложены в 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Санитарно-карантинный контроль в пунктах пропуска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распоряжению Руководителя управления 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подозрении на возникновение чрезвычайной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отсутствии на транспортном средстве необходимой сопроводительной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соответствии с технологическими схемами организации пропуска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 соответствии с технологическими схемами организации пропуска</w:t>
      </w:r>
    </w:p>
    <w:p>
      <w:pPr>
        <w:spacing w:after="58"/>
      </w:pPr>
      <w:r>
        <w:rPr>
          <w:b w:val="0"/>
          <w:i w:val="0"/>
        </w:rPr>
        <w:t>Санитарно-карантинный контроль в пунктах пропуска осуществляется в соответствии с технологическими схемами организации пропуска.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п.3.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В случае установления рисков возникновения чрезвычайных ситуаций в области санитарно-эпидемиологического благополучия населения проводят санитарный досмотр транспортного средства до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</w:t>
      </w:r>
    </w:p>
    <w:p>
      <w:pPr>
        <w:spacing w:after="58"/>
      </w:pPr>
      <w:r>
        <w:rPr>
          <w:b w:val="0"/>
          <w:i w:val="0"/>
        </w:rPr>
        <w:t>В случае установления рисков возникновения чрезвычайных ситуаций в области санитарно-эпидемиологического благополучия населения проводят санитарный досмотр транспортного средства до 3 часов.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п.29.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Должностные лица, осуществляющие санитарно-карантинный контроль, информируют о наличии рисков и о необходимости проведения оценки (осмотра товаров), предусмотренных Единой товарной номенклатурой внешнеэкономической деятельности Таможенного союза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должностных лиц таможенной службы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должностных лиц управления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должностных лиц органов прокуратуры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специалистов федеральных медико-биологических агентств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должностных лиц таможенной службы</w:t>
      </w:r>
    </w:p>
    <w:p>
      <w:pPr>
        <w:spacing w:after="58"/>
      </w:pPr>
      <w:r>
        <w:rPr>
          <w:b w:val="0"/>
          <w:i w:val="0"/>
        </w:rPr>
        <w:t>Должностные лица, осуществляющие санитарно-карантинный контроль, информируют о наличии рисков и о необходимости проведения оценки (осмотра товаров), предусмотренных Единой товарной номенклатурой внешнеэкономической деятельности Таможенного союза, должностных лиц таможенной службы.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п.12.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Время согласования по отведению транспортного средства на санитарную площадку при установлении рисков возникновения чрезвычайных ситуаций в области санитарно-эпидемиологического благополучия населения составляет не более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3 - 15</w:t>
      </w:r>
    </w:p>
    <w:p>
      <w:pPr>
        <w:spacing w:after="58"/>
      </w:pPr>
      <w:r>
        <w:rPr>
          <w:b w:val="0"/>
          <w:i w:val="0"/>
        </w:rPr>
        <w:t>Время согласования по отведению транспортного средства на санитарную площадку при установлении рисков возникновения чрезвычайных ситуаций в области санитарно-эпидемиологического благополучия населения составляет не более 15 минут.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Р.3. п.32 (е).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Документы, подтверждающие безопасность товаров, при санитарно-карантинном контроле не требуются, в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если товар относится к разделу 3 Единого перечня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если товар относится к разделу 1 Единого перечня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досмотра товаров в специализированных пунктах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если товар относится к разделу 2 Единого перечня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если товар относится к разделу 1 Единого перечня</w:t>
      </w:r>
    </w:p>
    <w:p>
      <w:pPr>
        <w:spacing w:after="58"/>
      </w:pPr>
      <w:r>
        <w:rPr>
          <w:b w:val="0"/>
          <w:i w:val="0"/>
        </w:rPr>
        <w:t>Документы, подтверждающие безопасность товаров, при санитарно-карантинном контроле не требуются, в случае если товар относится к разделу 1 Единого перечня.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п.38.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План оперативных мероприятий и схему оповещения в случае выявления в пункте пропуска подозрительных на заражение лиц осуществляют и корректируют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специалисты противочумных станций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должностные лица, осуществляющие санитарно-карантинный контроль в пункте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руководители 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должностные лица таможенной службы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должностные лица, осуществляющие санитарно-карантинный контроль в пункте пропуска</w:t>
      </w:r>
    </w:p>
    <w:p>
      <w:pPr>
        <w:spacing w:after="58"/>
      </w:pPr>
      <w:r>
        <w:rPr>
          <w:b w:val="0"/>
          <w:i w:val="0"/>
        </w:rPr>
        <w:t>План оперативных мероприятий и схему оповещения в случае выявления в пункте пропуска подозрительных на заражение лиц осуществляют и корректируют должностные лица, осуществляющие санитарно-карантинный контроль в пункте пропуска.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п.30.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Решение о запрете ввоза товаров на таможенную территорию таможенного союза принимается в случаях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неудовлетворительного санитарного состояния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установления несоответствия товаров Единым санитарным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реквизитов документа, подтверждающего безопасность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отсутствия необходимых сопроводительных документов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установления несоответствия товаров Единым санитарным требованиям</w:t>
      </w:r>
    </w:p>
    <w:p>
      <w:pPr>
        <w:spacing w:after="58"/>
      </w:pPr>
      <w:r>
        <w:rPr>
          <w:b w:val="0"/>
          <w:i w:val="0"/>
        </w:rPr>
        <w:t>Решение о запрете ввоза товаров на таможенную территорию таможенного союза принимается в случаях установления несоответствия товаров Единым санитарным требованиям.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п.50.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Должностные лица, осуществляющие санитарно-карантинный контроль, принимают решение о ввозе товаров в пунктах пропуска на основании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экспертного заключения о соответствии товаров Единым санитарным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разрешения на ввоз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акта санитарно-карантинного досмотра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экспертного заключения о соответствии товаров Единым санитарным требованиям</w:t>
      </w:r>
    </w:p>
    <w:p>
      <w:pPr>
        <w:spacing w:after="58"/>
      </w:pPr>
      <w:r>
        <w:rPr>
          <w:b w:val="0"/>
          <w:i w:val="0"/>
        </w:rPr>
        <w:t>Должностные лица, осуществляющие санитарно-карантинный контроль, принимают решение о ввозе товаров в пунктах пропуска на основании экспертного заключения о соответствии товаров Единым санитарным требованиям.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– Р.3, п.48.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Информация о порядке исполнения государственной функции предоставляется на </w:t>
      </w:r>
      <w:r>
        <w:rPr>
          <w:b w:val="0"/>
          <w:i w:val="0"/>
        </w:rPr>
        <w:t>_____________________</w:t>
      </w:r>
      <w:r>
        <w:rPr>
          <w:b w:val="0"/>
          <w:i w:val="0"/>
        </w:rPr>
        <w:t xml:space="preserve"> основе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договорной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хозрасчетной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коммерческой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безвозмездной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безвозмездной</w:t>
      </w:r>
    </w:p>
    <w:p>
      <w:pPr>
        <w:spacing w:after="58"/>
      </w:pPr>
      <w:r>
        <w:rPr>
          <w:b w:val="0"/>
          <w:i w:val="0"/>
        </w:rPr>
        <w:t>Информация о порядке исполнения государственной функции предоставляется на безвозмездной основе.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- Р.2, п.18.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Санитарно-гигиенические лабораторные исследования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767/" TargetMode="External"/><Relationship Id="rId21" Type="http://schemas.openxmlformats.org/officeDocument/2006/relationships/hyperlink" Target="https://library.mededtech.ru/rest/documents/prikazN767/#list_item_eju6v6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767/#list_item_kfu4he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prikazN767/#list_item_j5eha4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prikazN767/#list_item_4vol72" TargetMode="External"/><Relationship Id="rId28" Type="http://schemas.openxmlformats.org/officeDocument/2006/relationships/hyperlink" Target="https://library.mededtech.ru/rest/documents/prikazN767/#list_item_8qblpi" TargetMode="External"/><Relationship Id="rId29" Type="http://schemas.openxmlformats.org/officeDocument/2006/relationships/hyperlink" Target="https://library.mededtech.ru/rest/documents/prikazN767/#list_item_k2ioru" TargetMode="External"/><Relationship Id="rId30" Type="http://schemas.openxmlformats.org/officeDocument/2006/relationships/hyperlink" Target="https://library.mededtech.ru/rest/documents/prikazN767/#list_item_h75pmu" TargetMode="External"/><Relationship Id="rId31" Type="http://schemas.openxmlformats.org/officeDocument/2006/relationships/hyperlink" Target="https://library.mededtech.ru/rest/documents/prikazN767/#list_item_h8l8ft" TargetMode="External"/><Relationship Id="rId32" Type="http://schemas.openxmlformats.org/officeDocument/2006/relationships/hyperlink" Target="https://library.mededtech.ru/rest/documents/prikazN767/#list_item_lbar6m" TargetMode="External"/><Relationship Id="rId33" Type="http://schemas.openxmlformats.org/officeDocument/2006/relationships/hyperlink" Target="https://library.mededtech.ru/rest/documents/prikazN767/#list_item_kf32p6" TargetMode="External"/><Relationship Id="rId34" Type="http://schemas.openxmlformats.org/officeDocument/2006/relationships/hyperlink" Target="https://library.mededtech.ru/rest/documents/prikazN767/#list_item_hu3mg0" TargetMode="External"/><Relationship Id="rId35" Type="http://schemas.openxmlformats.org/officeDocument/2006/relationships/hyperlink" Target="https://library.mededtech.ru/rest/documents/prikazN767/#list_item_j4n3i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